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0E" w:rsidRDefault="009B360E" w:rsidP="009B360E">
      <w:pPr>
        <w:jc w:val="lowKashida"/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</w:pPr>
    </w:p>
    <w:p w:rsidR="009B360E" w:rsidRDefault="009B360E" w:rsidP="009B360E">
      <w:pPr>
        <w:jc w:val="lowKashida"/>
        <w:rPr>
          <w:rFonts w:ascii="bzar" w:eastAsia="Times New Roman" w:hAnsi="bzar"/>
          <w:b/>
          <w:bCs/>
          <w:color w:val="444444"/>
          <w:sz w:val="33"/>
          <w:szCs w:val="33"/>
          <w:rtl/>
        </w:rPr>
      </w:pPr>
    </w:p>
    <w:p w:rsidR="009B360E" w:rsidRDefault="001147F5" w:rsidP="009B360E">
      <w:pPr>
        <w:jc w:val="lowKashida"/>
        <w:rPr>
          <w:rFonts w:ascii="bzar" w:eastAsia="Times New Roman" w:hAnsi="bzar"/>
          <w:b/>
          <w:bCs/>
          <w:color w:val="444444"/>
          <w:sz w:val="33"/>
          <w:szCs w:val="33"/>
          <w:rtl/>
        </w:rPr>
      </w:pPr>
      <w:r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جلسه راهبردی...</w:t>
      </w:r>
    </w:p>
    <w:p w:rsidR="004152C9" w:rsidRDefault="001147F5" w:rsidP="009B360E">
      <w:pPr>
        <w:jc w:val="lowKashida"/>
        <w:rPr>
          <w:rFonts w:ascii="bzar" w:eastAsia="Times New Roman" w:hAnsi="bzar"/>
          <w:b/>
          <w:bCs/>
          <w:color w:val="444444"/>
          <w:sz w:val="33"/>
          <w:szCs w:val="33"/>
          <w:rtl/>
        </w:rPr>
      </w:pPr>
      <w:r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</w:t>
      </w:r>
    </w:p>
    <w:p w:rsidR="002F4258" w:rsidRPr="004152C9" w:rsidRDefault="004152C9" w:rsidP="00994976">
      <w:pPr>
        <w:jc w:val="lowKashida"/>
        <w:rPr>
          <w:rFonts w:ascii="bzar" w:eastAsia="Times New Roman" w:hAnsi="bzar"/>
          <w:b/>
          <w:bCs/>
          <w:color w:val="444444"/>
          <w:sz w:val="33"/>
          <w:szCs w:val="33"/>
        </w:rPr>
      </w:pP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t>به گزارش روابط عمومی دانشگاه فنی و حرفه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  <w:t xml:space="preserve">ای استان گیلان - دانشکده فنی 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  <w:t>وحرفه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  <w:t>ای صومعه</w:t>
      </w:r>
      <w:r>
        <w:rPr>
          <w:rFonts w:ascii="bzar" w:eastAsia="Times New Roman" w:hAnsi="bzar" w:cs="Arial"/>
          <w:b/>
          <w:bCs/>
          <w:color w:val="444444"/>
          <w:sz w:val="33"/>
          <w:szCs w:val="33"/>
          <w:rtl/>
        </w:rPr>
        <w:softHyphen/>
        <w:t>سرا</w:t>
      </w:r>
      <w:r>
        <w:rPr>
          <w:rFonts w:ascii="bzar" w:eastAsia="Times New Roman" w:hAnsi="bzar" w:cs="Arial" w:hint="cs"/>
          <w:b/>
          <w:bCs/>
          <w:color w:val="444444"/>
          <w:sz w:val="33"/>
          <w:szCs w:val="33"/>
          <w:rtl/>
        </w:rPr>
        <w:t>،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جلسه </w:t>
      </w:r>
      <w:r w:rsidR="00994976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شورای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راهبردی</w:t>
      </w:r>
      <w:r w:rsidR="00994976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دانشکده فنی و حرفه ای صومعه سرا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د روز چهارشنبه بیست و نهم خرداد ماه با حضور مقامات اجرائی شهرستان صومعه سرا (فرماندار، شهردار، رئیس تربیت بدنی و هیئت همراه) ریاست و کارکنان دانشکده</w:t>
      </w:r>
      <w:r w:rsidR="009B360E" w:rsidRPr="001147F5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فنی و حرفه ای صومعه سرا</w:t>
      </w:r>
      <w:r w:rsidR="009B360E">
        <w:rPr>
          <w:rFonts w:hint="cs"/>
          <w:rtl/>
        </w:rPr>
        <w:t xml:space="preserve">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در دفتر ریاست دانشکده برگزار شد. </w:t>
      </w:r>
      <w:r w:rsidR="001147F5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در این جلسه پس از تلاوت آیات کلام الله مجید، سرپرست دانشکده ضمن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عرض </w:t>
      </w:r>
      <w:r w:rsidR="001147F5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خیرمقدم و تبریک به فرماندار جدید شهرستان صومعه سرا،  به معرفی دانشکده و ظرفیت های </w:t>
      </w:r>
      <w:r w:rsidR="00BE5B46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آن </w:t>
      </w:r>
      <w:r w:rsidR="001147F5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در رشته های مختلف </w:t>
      </w:r>
      <w:r w:rsidR="00BE5B46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و اهداف دانشگاه فنی و حرفه ای در راستای برنامه های گوناگون پرداختند. سخنان ایشان در زمینه همکاری های لازم شهرستان در راستای اهداف برندسازی دانشگاه فنی و حرفه ای علی الخصوص ظرفیت های موجود در در رشته های صنایع چوب، برق قدرت و کامپیوتر دانشکده فنی و حرفه ای صومعه سرا و همچنین اعتبارات لازم در مورد سالن تربیت بدنی در داخل دانشکده و مساعدت های لازم در بستر سازی زمین فوتسال در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محوطه بیرونی دانشکده</w:t>
      </w:r>
      <w:r w:rsidR="00BE5B46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، انجام گرفت. در ادا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مه فرماندار </w:t>
      </w:r>
      <w:r w:rsidR="00994976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ضمن تاکید بر 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حمایت های همه جانبه نسبت به اعتلای اهداف دانشکده </w:t>
      </w:r>
      <w:r w:rsidR="00994976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بر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نشست های تخصصی با سایر نهادها و نماینده شهرستان </w:t>
      </w:r>
      <w:r w:rsidR="00994976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تاکید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نمود. در پایان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مهمانان 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از کارگاه صنایع چوب، </w:t>
      </w:r>
      <w:r w:rsidR="009B360E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سوله در حال ساخت تربیت بدنی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دانشکده، پرو</w:t>
      </w:r>
      <w:bookmarkStart w:id="0" w:name="_GoBack"/>
      <w:bookmarkEnd w:id="0"/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ژه ساخت خوابگاه دانشجویی در فضای فیزیکی دانشکده و همچنین زمین چمن فوتسال محوطه بیرونی دانشکده، </w:t>
      </w:r>
      <w:r w:rsidR="009B360E"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بازدیدهایی </w:t>
      </w:r>
      <w:r w:rsidRPr="004152C9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بعمل آوردند.</w:t>
      </w:r>
    </w:p>
    <w:sectPr w:rsidR="002F4258" w:rsidRPr="004152C9" w:rsidSect="00C134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5"/>
    <w:rsid w:val="001147F5"/>
    <w:rsid w:val="002F4258"/>
    <w:rsid w:val="004152C9"/>
    <w:rsid w:val="007733AD"/>
    <w:rsid w:val="00994976"/>
    <w:rsid w:val="009B360E"/>
    <w:rsid w:val="00BE5B46"/>
    <w:rsid w:val="00C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33873-100C-4D35-B18B-AFFD5248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Novin Pendar</cp:lastModifiedBy>
  <cp:revision>3</cp:revision>
  <dcterms:created xsi:type="dcterms:W3CDTF">2019-06-19T09:26:00Z</dcterms:created>
  <dcterms:modified xsi:type="dcterms:W3CDTF">2019-06-19T10:23:00Z</dcterms:modified>
</cp:coreProperties>
</file>